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center"/>
        <w:outlineLvl w:val="0"/>
        <w:rPr>
          <w:rFonts w:hint="default" w:ascii="Palatino Linotype" w:hAnsi="Palatino Linotype" w:eastAsia="Times New Roman" w:cs="Palatino Linotype"/>
          <w:b/>
          <w:bCs/>
          <w:color w:val="000000"/>
          <w:kern w:val="36"/>
          <w:sz w:val="32"/>
          <w:szCs w:val="32"/>
        </w:rPr>
      </w:pPr>
      <w:r>
        <w:rPr>
          <w:rFonts w:hint="default" w:ascii="Palatino Linotype" w:hAnsi="Palatino Linotype" w:eastAsia="Times New Roman" w:cs="Palatino Linotype"/>
          <w:b/>
          <w:bCs/>
          <w:color w:val="000000"/>
          <w:kern w:val="36"/>
          <w:sz w:val="32"/>
          <w:szCs w:val="32"/>
        </w:rPr>
        <w:t xml:space="preserve">UMOWA SPÓŁKI CYWILNEJ </w:t>
      </w:r>
    </w:p>
    <w:p>
      <w:pPr>
        <w:spacing w:before="100" w:beforeAutospacing="1" w:after="100" w:afterAutospacing="1" w:line="240" w:lineRule="auto"/>
        <w:jc w:val="center"/>
        <w:outlineLvl w:val="0"/>
        <w:rPr>
          <w:rFonts w:hint="default" w:ascii="Palatino Linotype" w:hAnsi="Palatino Linotype" w:eastAsia="Times New Roman" w:cs="Palatino Linotype"/>
          <w:b/>
          <w:bCs/>
          <w:kern w:val="36"/>
          <w:sz w:val="24"/>
          <w:szCs w:val="24"/>
        </w:rPr>
      </w:pPr>
      <w:r>
        <w:rPr>
          <w:rFonts w:hint="default" w:ascii="Palatino Linotype" w:hAnsi="Palatino Linotype" w:eastAsia="Times New Roman" w:cs="Palatino Linotype"/>
          <w:b/>
          <w:bCs/>
          <w:color w:val="000000"/>
          <w:kern w:val="36"/>
          <w:sz w:val="24"/>
          <w:szCs w:val="24"/>
        </w:rPr>
        <w:t>zawarta w dniu .... w miejscowości ....</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Umowa powinna być sporządzona na piśmie. Jeżeli jako wkład do spółki ma być wniesiona nieruchomość - wówczas należy ją sporządzić w formie aktu notarialnego. Data sporządzenia umowy będzie miała konsekwencje podatkowe - należy uiścić od niej PCC.</w:t>
      </w:r>
    </w:p>
    <w:p>
      <w:pPr>
        <w:spacing w:before="100" w:beforeAutospacing="1" w:after="100" w:afterAutospacing="1" w:line="240" w:lineRule="auto"/>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pomiędzy:</w:t>
      </w:r>
    </w:p>
    <w:p>
      <w:pPr>
        <w:numPr>
          <w:ilvl w:val="0"/>
          <w:numId w:val="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(imię i nazwisko), zam. ..., legitymującym się dowodem osobistym nr ..., PESEL: ..., NIP:..., REGON ...;</w:t>
      </w:r>
    </w:p>
    <w:p>
      <w:pPr>
        <w:spacing w:before="100" w:beforeAutospacing="1" w:after="100" w:afterAutospacing="1" w:line="240" w:lineRule="auto"/>
        <w:ind w:left="720"/>
        <w:jc w:val="both"/>
        <w:rPr>
          <w:rFonts w:hint="default" w:ascii="Palatino Linotype" w:hAnsi="Palatino Linotype" w:eastAsia="Times New Roman" w:cs="Palatino Linotype"/>
          <w:sz w:val="24"/>
          <w:szCs w:val="24"/>
        </w:rPr>
      </w:pPr>
    </w:p>
    <w:p>
      <w:pPr>
        <w:numPr>
          <w:ilvl w:val="0"/>
          <w:numId w:val="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(imię i nazwisko), zam. ..., legitymującym się dowodem osobistym nr ..., PESEL: ..., NIP:..., REGON ...;</w:t>
      </w:r>
    </w:p>
    <w:p>
      <w:pPr>
        <w:spacing w:before="100" w:beforeAutospacing="1" w:after="100" w:afterAutospacing="1" w:line="240" w:lineRule="auto"/>
        <w:ind w:left="720"/>
        <w:jc w:val="both"/>
        <w:rPr>
          <w:rFonts w:hint="default" w:ascii="Palatino Linotype" w:hAnsi="Palatino Linotype" w:eastAsia="Times New Roman" w:cs="Palatino Linotype"/>
          <w:sz w:val="24"/>
          <w:szCs w:val="24"/>
        </w:rPr>
      </w:pPr>
    </w:p>
    <w:p>
      <w:pPr>
        <w:numPr>
          <w:ilvl w:val="0"/>
          <w:numId w:val="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sp. z o.o. z siedzibą w ..., wpisana do Krajowego Rejestru Przedsiębiorców prowadzonego przez Sąd Rejonowy w ...., Wydział Gospodarczy KRS, nr KRS ..., NIP:..., REGON ...;, reprezentowana przez ........</w:t>
      </w:r>
    </w:p>
    <w:p>
      <w:pPr>
        <w:spacing w:before="100" w:beforeAutospacing="1" w:after="100" w:afterAutospacing="1" w:line="240" w:lineRule="auto"/>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zwanymi dalej „Wspólnikami".</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Spółka nie ma osobowości prawnej, występuje poprzez swoich wspólników. Wspólnikami spółki cywilnej mogą być osoby fizyczne, osoby prawne, jak i tzw. ułomne osoby prawne (np. spółki jawne, komandytowe).</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1</w:t>
      </w:r>
    </w:p>
    <w:p>
      <w:pPr>
        <w:numPr>
          <w:ilvl w:val="0"/>
          <w:numId w:val="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Wspólnicy oświadczają, że zawiązują Spółkę cywilną (zwaną w dalszej części umowy Spółką).</w:t>
      </w:r>
    </w:p>
    <w:p>
      <w:pPr>
        <w:numPr>
          <w:ilvl w:val="0"/>
          <w:numId w:val="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Celem gospodarczym Spółki jest prowadzenie działalności handlowej polegającej na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2</w:t>
      </w:r>
    </w:p>
    <w:p>
      <w:pPr>
        <w:numPr>
          <w:ilvl w:val="0"/>
          <w:numId w:val="3"/>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Spółka będzie prowadzona pod nazwą ... spółka cywilna.</w:t>
      </w:r>
    </w:p>
    <w:p>
      <w:pPr>
        <w:numPr>
          <w:ilvl w:val="0"/>
          <w:numId w:val="3"/>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Spółka będzie miała siedzibę w ..., ul. ... .</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 xml:space="preserve">Spółka nie działa pod firmą, ponieważ nie jest przedsiębiorcą. Wspólnicy spółki cywilnej działają pod wybraną przez siebie nazwą, która nie musi zawierać imion i nazwisk wspólników.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sz w:val="24"/>
          <w:szCs w:val="24"/>
        </w:rPr>
        <w:t> </w:t>
      </w:r>
      <w:r>
        <w:rPr>
          <w:rFonts w:hint="default" w:ascii="Palatino Linotype" w:hAnsi="Palatino Linotype" w:eastAsia="Times New Roman" w:cs="Palatino Linotype"/>
          <w:b/>
          <w:bCs/>
          <w:color w:val="000000"/>
          <w:sz w:val="24"/>
          <w:szCs w:val="24"/>
        </w:rPr>
        <w:t>§ 3</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Spółka zostaje zawarta na czas nieoznaczony/oznaczony czterech lat od dnia podpisania niniejszej umowy.</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Umowa spółki może być zawarta na czas określony (np. na określoną liczbę lat, do czasu osiągnięcia konkretnego celu) lub nieokreślony.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4</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Wspólnicy zobowiązują się wnieść do Spółki następujące wkłady:</w:t>
      </w:r>
    </w:p>
    <w:p>
      <w:pPr>
        <w:numPr>
          <w:ilvl w:val="0"/>
          <w:numId w:val="4"/>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wnosi wkład gotówkowy  w wysokości ... złotych;</w:t>
      </w:r>
    </w:p>
    <w:p>
      <w:pPr>
        <w:numPr>
          <w:ilvl w:val="0"/>
          <w:numId w:val="4"/>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wnosi wkład polegający na świadczeniu usług marketingowych na rzecz Spółki w wymiarze ... godzin miesięcznie;</w:t>
      </w:r>
    </w:p>
    <w:p>
      <w:pPr>
        <w:numPr>
          <w:ilvl w:val="0"/>
          <w:numId w:val="4"/>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wnosi wkład w postaci samochodu marki ..., nr rej. ..., rok produkcji ..., o wartości ... do używania przez Spółkę/na współwłasność Wspólników.</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Przedmiot wkładu jest uregulowany w art. 861 Kodeksu cywilnego. Wkładem wspólnika do spółki cywilnej może być określona własność, inne prawa lub świadczenie usług. Można wnieść do Spółki rzecz do używania, co oznacza, że w momencie rozwiązania Spółki rzecz wróci do wspólnika.</w:t>
      </w:r>
      <w:r>
        <w:rPr>
          <w:rFonts w:hint="default" w:ascii="Palatino Linotype" w:hAnsi="Palatino Linotype" w:eastAsia="Times New Roman" w:cs="Palatino Linotype"/>
          <w:color w:val="000000"/>
          <w:sz w:val="24"/>
          <w:szCs w:val="24"/>
        </w:rPr>
        <w:t xml:space="preserve">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5</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Udziały Wspólników w są następujące:</w:t>
      </w:r>
    </w:p>
    <w:p>
      <w:pPr>
        <w:numPr>
          <w:ilvl w:val="0"/>
          <w:numId w:val="5"/>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 ... % (słownie: ... %);</w:t>
      </w:r>
    </w:p>
    <w:p>
      <w:pPr>
        <w:numPr>
          <w:ilvl w:val="0"/>
          <w:numId w:val="5"/>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 ... % (słownie: ... %);</w:t>
      </w:r>
    </w:p>
    <w:p>
      <w:pPr>
        <w:numPr>
          <w:ilvl w:val="0"/>
          <w:numId w:val="5"/>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 - ... % (słownie: ... %).</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Bez tego zapisu każdy wspólnik uczestniczyłby w zyskach i stratach po równo, niezależnie od wartości wniesionego wkładu. Można inaczej ukształtować udział w zyskach, a inaczej udział w stratach. Brak takiego rozróżnienia, jak w przykładzie, oznacza, że udziały wspólników w zyskach oraz stratach określa wskazany procent. Nie można wyłączyć Wspólnika z udziału w zyskach, natomiast można niektórych Wspólników wyłączyć od udziału w stratach. Ponadto, wspólnicy mogą dowolnie ustalić w umowie termin wypłaty zysków, a także ustalić kwestię wypłaty zaliczki na poczet zysku.</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6</w:t>
      </w:r>
    </w:p>
    <w:p>
      <w:pPr>
        <w:numPr>
          <w:ilvl w:val="0"/>
          <w:numId w:val="6"/>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Każdy Wspólnik jest uprawniony i zobowiązany do prowadzenia spraw Spółki.</w:t>
      </w:r>
    </w:p>
    <w:p>
      <w:pPr>
        <w:numPr>
          <w:ilvl w:val="0"/>
          <w:numId w:val="6"/>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Każdy Wspólnik może bez uprzedniej uchwały Wspólników prowadzić sprawy, które nie przekraczają zakresu zwykłych czynności zarządu Spółki, jednakże jeżeli przed zakończeniem sprawy choćby jeden ze Wspólników sprzeciwił się jej prowadzeniu, konieczna jest uchwała Wspólników.</w:t>
      </w:r>
    </w:p>
    <w:p>
      <w:pPr>
        <w:numPr>
          <w:ilvl w:val="0"/>
          <w:numId w:val="6"/>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Sprawami nieprzekraczającymi zakresu zwykłych czynności zarządu Spółki są: rozporządzanie prawem lub zaciągnięcie zobowiązania do świadczenia o wartości nieprzewyższającej ... kwoty.</w:t>
      </w:r>
    </w:p>
    <w:p>
      <w:pPr>
        <w:numPr>
          <w:ilvl w:val="0"/>
          <w:numId w:val="6"/>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Każdy Wspólnik może bez uprzedniej uchwały Wspólników wykonać czynność nagłą, której nieprzeprowadzenie mogłoby narazić Spółkę na straty.</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 xml:space="preserve">W spółce cywilnej, w odróżnieniu od spółek osobowych, nie można ustalić odpłatnego prowadzenia spraw Spółki. Wspólnicy mogą ustalić samodzielnie, jakie czynności będą zaliczane do czynności nieprzekraczających zwykłych czynności zarządu Spółki.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7</w:t>
      </w:r>
    </w:p>
    <w:p>
      <w:pPr>
        <w:numPr>
          <w:ilvl w:val="0"/>
          <w:numId w:val="7"/>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xml:space="preserve">Uchwały w Spółce zapadają zwykłą większością głosów, przy udziale wszystkich wspólników, w formie pisemnej uchwały.   </w:t>
      </w:r>
    </w:p>
    <w:p>
      <w:pPr>
        <w:numPr>
          <w:ilvl w:val="0"/>
          <w:numId w:val="7"/>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Każdy Wspólnik uprawniony jest do reprezentowania Spółki w takich granicach, w jakich uprawniony jest do prowadzenia jej spraw.</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 xml:space="preserve">W spółce można dowolnie ustalić tryb podejmowania uchwał, których podjęcie będzie niezbędne w przypadku spraw przekraczających czynności zwykłego zarządu Spółki (które to czynności wspólnicy także mogą doprecyzować), a także w przypadku spraw nieprzekraczających czynności zwykłego zarządu Spółki, gdy któryś ze wspólników zgłosił sprzeciw. Odnośnie prawa do reprezentacji w spółce cywilnej - stanowi o tym art. 866 Kodeksu Cywilnego.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color w:val="000000"/>
          <w:sz w:val="24"/>
          <w:szCs w:val="24"/>
        </w:rPr>
        <w:t>   </w:t>
      </w:r>
      <w:r>
        <w:rPr>
          <w:rFonts w:hint="default" w:ascii="Palatino Linotype" w:hAnsi="Palatino Linotype" w:eastAsia="Times New Roman" w:cs="Palatino Linotype"/>
          <w:b/>
          <w:bCs/>
          <w:color w:val="000000"/>
          <w:sz w:val="24"/>
          <w:szCs w:val="24"/>
        </w:rPr>
        <w:t> § 8</w:t>
      </w:r>
    </w:p>
    <w:p>
      <w:pPr>
        <w:numPr>
          <w:ilvl w:val="0"/>
          <w:numId w:val="8"/>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nie może rozporządzać udziałem we wspólnym majątku Wspólników ani udziałem w poszczególnych składnikach tego majątku.</w:t>
      </w:r>
    </w:p>
    <w:p>
      <w:pPr>
        <w:numPr>
          <w:ilvl w:val="0"/>
          <w:numId w:val="8"/>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 czasie trwania Spółki Wspólnik nie może domagać się podziału wspólnego majątku Wspólników.</w:t>
      </w:r>
    </w:p>
    <w:p>
      <w:pPr>
        <w:numPr>
          <w:ilvl w:val="0"/>
          <w:numId w:val="8"/>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 czasie trwania Spółki wierzyciel Wspólnika nie może żądać zaspokojenia z jego udziału we wspólnym majątku Wspólników ani z udziału w poszczególnych składnikach majątku.</w:t>
      </w:r>
    </w:p>
    <w:p>
      <w:pPr>
        <w:numPr>
          <w:ilvl w:val="0"/>
          <w:numId w:val="8"/>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xml:space="preserve">Za zobowiązania Spółki Wspólnicy odpowiadają solidarnie. </w:t>
      </w:r>
    </w:p>
    <w:p>
      <w:pPr>
        <w:numPr>
          <w:ilvl w:val="0"/>
          <w:numId w:val="8"/>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xml:space="preserve">Rok obrachunkowy pokrywa się z rokiem kalendarzowym. </w:t>
      </w:r>
    </w:p>
    <w:p>
      <w:pPr>
        <w:spacing w:before="100" w:beforeAutospacing="1" w:after="100" w:afterAutospacing="1" w:line="240" w:lineRule="auto"/>
        <w:jc w:val="both"/>
        <w:rPr>
          <w:rFonts w:hint="default" w:ascii="Palatino Linotype" w:hAnsi="Palatino Linotype" w:eastAsia="Times New Roman" w:cs="Palatino Linotype"/>
          <w:i/>
          <w:iCs/>
          <w:color w:val="0000FF"/>
          <w:sz w:val="24"/>
          <w:szCs w:val="24"/>
        </w:rPr>
      </w:pPr>
      <w:r>
        <w:rPr>
          <w:rFonts w:hint="default" w:ascii="Palatino Linotype" w:hAnsi="Palatino Linotype" w:eastAsia="Times New Roman" w:cs="Palatino Linotype"/>
          <w:i/>
          <w:iCs/>
          <w:color w:val="0000FF"/>
          <w:sz w:val="24"/>
          <w:szCs w:val="24"/>
        </w:rPr>
        <w:t>Zapis ten jest bardzo często spotykany w umowie spółki cywilnej, ponieważ stanowi kopię art. 863 Kodeksu Cywilnego (odnośnie pkt. 1-3), oraz kopię art. 864 Kodeksu Cywilnego (odnośnie pkt. 4). Solidarności wspólników nie można wyłączyć, ani ograniczyć.</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9</w:t>
      </w:r>
    </w:p>
    <w:p>
      <w:pPr>
        <w:numPr>
          <w:ilvl w:val="0"/>
          <w:numId w:val="9"/>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Wspólnik ma prawo wypowiedzenia udziału w Spółce na trzy miesiące przed końcem roku obrachunkowego.</w:t>
      </w:r>
    </w:p>
    <w:p>
      <w:pPr>
        <w:numPr>
          <w:ilvl w:val="0"/>
          <w:numId w:val="9"/>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Z ważnych powodów każdemu Wspólnikowi przysługuje prawo wystąpienia ze Spółki w trybie natychmiastowym.</w:t>
      </w:r>
    </w:p>
    <w:p>
      <w:pPr>
        <w:numPr>
          <w:ilvl w:val="0"/>
          <w:numId w:val="9"/>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Za ważny powód uprawniający do wypowiedzenia udziału w trybie natychmiastowym strony uznają m.in. następujące sytuacje: przewlekła i ciężka choroba wspólnika, ... .</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 xml:space="preserve">Wskazany zapis również został zaczerpnięty z Kodeksu Cywilnego - art. 869. Należy podkreślić, że zapis odnośnie wypowiedzenia dotyczy tylko spółki zawartej na czas nieoznaczony.  Spółkę zawartą na czas oznaczony można wypowiedzieć jedynie z ważnych powodów. </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10</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Spółka ulega rozwiązaniu:</w:t>
      </w:r>
    </w:p>
    <w:p>
      <w:pPr>
        <w:numPr>
          <w:ilvl w:val="0"/>
          <w:numId w:val="10"/>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jeżeli pozostanie w niej tylko jeden Wspólnik;</w:t>
      </w:r>
    </w:p>
    <w:p>
      <w:pPr>
        <w:numPr>
          <w:ilvl w:val="0"/>
          <w:numId w:val="10"/>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na skutek jednomyślnej uchwały Wspólników;</w:t>
      </w:r>
    </w:p>
    <w:p>
      <w:pPr>
        <w:numPr>
          <w:ilvl w:val="0"/>
          <w:numId w:val="10"/>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 11</w:t>
      </w:r>
    </w:p>
    <w:p>
      <w:pPr>
        <w:numPr>
          <w:ilvl w:val="0"/>
          <w:numId w:val="1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W przypadku śmierci Wspólnika, spadkobiercy zmarłego wspólnika wchodzą do Spółki na jego miejsce.</w:t>
      </w:r>
    </w:p>
    <w:p>
      <w:pPr>
        <w:numPr>
          <w:ilvl w:val="0"/>
          <w:numId w:val="1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Spadkobiercy zmarłego Wspólnika powinni wskazać Spółce jedną osobę, która będzie wykonywała ich prawa.</w:t>
      </w:r>
    </w:p>
    <w:p>
      <w:pPr>
        <w:numPr>
          <w:ilvl w:val="0"/>
          <w:numId w:val="11"/>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Do czasu wskazania przez Spadkobierców Wspólnika osoby, która będzie wykonywała ich prawa, pozostali Wspólnicy są uprawnieni do podejmowania wszelkich czynności w zakresie prowadzenia spraw Spółki.</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Powyższy zapis odpowiada art. 872  Kodeksu Cywilnego.</w:t>
      </w:r>
    </w:p>
    <w:p>
      <w:pPr>
        <w:spacing w:before="100" w:beforeAutospacing="1" w:after="100" w:afterAutospacing="1" w:line="240" w:lineRule="auto"/>
        <w:jc w:val="center"/>
        <w:rPr>
          <w:rFonts w:hint="default" w:ascii="Palatino Linotype" w:hAnsi="Palatino Linotype" w:eastAsia="Times New Roman" w:cs="Palatino Linotype"/>
          <w:sz w:val="24"/>
          <w:szCs w:val="24"/>
        </w:rPr>
      </w:pPr>
      <w:r>
        <w:rPr>
          <w:rFonts w:hint="default" w:ascii="Palatino Linotype" w:hAnsi="Palatino Linotype" w:eastAsia="Times New Roman" w:cs="Palatino Linotype"/>
          <w:sz w:val="24"/>
          <w:szCs w:val="24"/>
        </w:rPr>
        <w:t> </w:t>
      </w:r>
      <w:r>
        <w:rPr>
          <w:rFonts w:hint="default" w:ascii="Palatino Linotype" w:hAnsi="Palatino Linotype" w:eastAsia="Times New Roman" w:cs="Palatino Linotype"/>
          <w:b/>
          <w:bCs/>
          <w:color w:val="000000"/>
          <w:sz w:val="24"/>
          <w:szCs w:val="24"/>
        </w:rPr>
        <w:t>    § 12</w:t>
      </w:r>
    </w:p>
    <w:p>
      <w:pPr>
        <w:numPr>
          <w:ilvl w:val="0"/>
          <w:numId w:val="1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Koszty umowy ponoszą wszyscy Wspólnicy proporcjonalnie do wkładów/w częściach równych.</w:t>
      </w:r>
    </w:p>
    <w:p>
      <w:pPr>
        <w:numPr>
          <w:ilvl w:val="0"/>
          <w:numId w:val="1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Zmiany umowy wymagają dla swej ważności formy pisemnej.</w:t>
      </w:r>
    </w:p>
    <w:p>
      <w:pPr>
        <w:numPr>
          <w:ilvl w:val="0"/>
          <w:numId w:val="1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 xml:space="preserve">We wszystkich sporach mogących wynikać z umowy Spółki właściwy jest Sąd ... </w:t>
      </w:r>
    </w:p>
    <w:p>
      <w:pPr>
        <w:numPr>
          <w:ilvl w:val="0"/>
          <w:numId w:val="12"/>
        </w:num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b/>
          <w:bCs/>
          <w:color w:val="000000"/>
          <w:sz w:val="24"/>
          <w:szCs w:val="24"/>
        </w:rPr>
        <w:t>Umowa została sporządzona w ... jednobrzmiących egzemplarzach, po ... dla każdej ze stron.</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i/>
          <w:iCs/>
          <w:color w:val="0000FF"/>
          <w:sz w:val="24"/>
          <w:szCs w:val="24"/>
        </w:rPr>
        <w:t xml:space="preserve">Strony mogą określić właściwość miejscową sądu do rozstrzygnięcia sporu. </w:t>
      </w:r>
    </w:p>
    <w:p>
      <w:pPr>
        <w:spacing w:before="100" w:beforeAutospacing="1" w:after="100" w:afterAutospacing="1" w:line="240" w:lineRule="auto"/>
        <w:jc w:val="both"/>
        <w:rPr>
          <w:rFonts w:hint="default" w:ascii="Palatino Linotype" w:hAnsi="Palatino Linotype" w:eastAsia="Times New Roman" w:cs="Palatino Linotype"/>
          <w:sz w:val="24"/>
          <w:szCs w:val="24"/>
        </w:rPr>
      </w:pPr>
      <w:r>
        <w:rPr>
          <w:rFonts w:hint="default" w:ascii="Palatino Linotype" w:hAnsi="Palatino Linotype" w:eastAsia="Times New Roman" w:cs="Palatino Linotype"/>
          <w:sz w:val="24"/>
          <w:szCs w:val="24"/>
        </w:rPr>
        <w:t> W umowie spółki cywilnej można także uregulować wiele innych kwestii. Często wspólnicy decydują się na wpisanie do umowy zakazu konkurencji. </w:t>
      </w:r>
    </w:p>
    <w:p>
      <w:pPr>
        <w:rPr>
          <w:rFonts w:hint="default" w:ascii="Palatino Linotype" w:hAnsi="Palatino Linotype" w:cs="Palatino Linotype"/>
        </w:rPr>
      </w:pP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Book Antiqua">
    <w:altName w:val="Segoe Print"/>
    <w:panose1 w:val="02040602050305030304"/>
    <w:charset w:val="EE"/>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9689A"/>
    <w:multiLevelType w:val="multilevel"/>
    <w:tmpl w:val="0FA9689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6A4431A"/>
    <w:multiLevelType w:val="multilevel"/>
    <w:tmpl w:val="16A4431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AF607F8"/>
    <w:multiLevelType w:val="multilevel"/>
    <w:tmpl w:val="1AF607F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B1A5C2C"/>
    <w:multiLevelType w:val="multilevel"/>
    <w:tmpl w:val="1B1A5C2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E3800FC"/>
    <w:multiLevelType w:val="multilevel"/>
    <w:tmpl w:val="1E3800F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30E0400"/>
    <w:multiLevelType w:val="multilevel"/>
    <w:tmpl w:val="230E040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D6E1FBA"/>
    <w:multiLevelType w:val="multilevel"/>
    <w:tmpl w:val="2D6E1F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4ED18EC"/>
    <w:multiLevelType w:val="multilevel"/>
    <w:tmpl w:val="34ED18E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11139D8"/>
    <w:multiLevelType w:val="multilevel"/>
    <w:tmpl w:val="511139D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DA9680A"/>
    <w:multiLevelType w:val="multilevel"/>
    <w:tmpl w:val="5DA9680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29F1273"/>
    <w:multiLevelType w:val="multilevel"/>
    <w:tmpl w:val="729F127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72B97488"/>
    <w:multiLevelType w:val="multilevel"/>
    <w:tmpl w:val="72B974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5"/>
  </w:num>
  <w:num w:numId="3">
    <w:abstractNumId w:val="11"/>
  </w:num>
  <w:num w:numId="4">
    <w:abstractNumId w:val="6"/>
  </w:num>
  <w:num w:numId="5">
    <w:abstractNumId w:val="4"/>
  </w:num>
  <w:num w:numId="6">
    <w:abstractNumId w:val="7"/>
  </w:num>
  <w:num w:numId="7">
    <w:abstractNumId w:val="9"/>
  </w:num>
  <w:num w:numId="8">
    <w:abstractNumId w:val="0"/>
  </w:num>
  <w:num w:numId="9">
    <w:abstractNumId w:val="2"/>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FB19D7"/>
    <w:rsid w:val="00154A7C"/>
    <w:rsid w:val="001A5755"/>
    <w:rsid w:val="0027395B"/>
    <w:rsid w:val="00334123"/>
    <w:rsid w:val="00873C2A"/>
    <w:rsid w:val="00895652"/>
    <w:rsid w:val="00AC726E"/>
    <w:rsid w:val="00FB19D7"/>
    <w:rsid w:val="234318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paragraph" w:styleId="2">
    <w:name w:val="heading 1"/>
    <w:basedOn w:val="1"/>
    <w:next w:val="1"/>
    <w:link w:val="8"/>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Strong"/>
    <w:basedOn w:val="3"/>
    <w:qFormat/>
    <w:uiPriority w:val="22"/>
    <w:rPr>
      <w:b/>
      <w:bCs/>
    </w:rPr>
  </w:style>
  <w:style w:type="character" w:customStyle="1" w:styleId="8">
    <w:name w:val="Nagłówek 1 Znak"/>
    <w:basedOn w:val="3"/>
    <w:link w:val="2"/>
    <w:uiPriority w:val="9"/>
    <w:rPr>
      <w:rFonts w:ascii="Times New Roman" w:hAnsi="Times New Roman" w:eastAsia="Times New Roman" w:cs="Times New Roman"/>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1036</Words>
  <Characters>6217</Characters>
  <Lines>51</Lines>
  <Paragraphs>14</Paragraphs>
  <TotalTime>1</TotalTime>
  <ScaleCrop>false</ScaleCrop>
  <LinksUpToDate>false</LinksUpToDate>
  <CharactersWithSpaces>7239</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2020-10-11T11:33:00Z</dcterms:created>
  <dc:creator>Asus</dc:creator>
  <cp:lastModifiedBy>Asus</cp:lastModifiedBy>
  <dcterms:modified xsi:type="dcterms:W3CDTF">2021-05-29T18:34:06Z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1045-11.2.0.10132</vt:lpwstr>
  </property>
</Properties>
</file>